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1mk39s38x9x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3kp0o4ucsc5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Datos que Recopilamos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Podemos recopilar: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Nombre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Teléfono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Correo electrónico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Empresa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Información relacionada con cotizaciones o proyectos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ltkvwqf35nd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Finalidad del Uso de Datos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datos personales se utilizan para: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Enviar cotizaciones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Dar seguimiento a proyectos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Contacto comercial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Envío de información sobre productos o servicios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Mejorar la experiencia del usuario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gcd6ik3m2h8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Protección de Datos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INMETAL protege la información conforme a la Ley Federal de Protección de Datos Personales en Posesión de los Particulares.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compartimos datos con terceros sin consentimiento, salvo obligación legal.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iaje0lumb5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Derechos ARCO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titular puede solicitar acceso, rectificación, cancelación u oposición enviando correo a: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📩 info@inmetal.mx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psrzun1ax67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Uso de Cookies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sitio puede utilizar cookies para mejorar la experiencia de navegación y análisis estadístico.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1K9dJVHqO9mrZomS8s5bO1phg==">CgMxLjAyDmguMW1rMzlzMzh4OXh5Mg5oLjNrcDBvNHVjc2M1MDIOaC5sdGt2d3FmMzVuZGsyDmguZ2NkNmlrM20yaDh1Mg5oLmZpYWplMGx1bWI1bTIOaC5wc3J6dW4xYXg2N3M4AHIhMVpTNnV2ck9zQkd3UThnU3NpcnIxcXg3Mk4zdkpoUzFv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